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5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6"/>
        <w:gridCol w:w="3486"/>
        <w:gridCol w:w="3623"/>
      </w:tblGrid>
      <w:tr w:rsidR="007838C1" w:rsidRPr="007838C1" w:rsidTr="007838C1">
        <w:trPr>
          <w:trHeight w:val="273"/>
        </w:trPr>
        <w:tc>
          <w:tcPr>
            <w:tcW w:w="3346" w:type="dxa"/>
            <w:tcBorders>
              <w:top w:val="single" w:sz="6" w:space="0" w:color="1A55C1"/>
              <w:left w:val="single" w:sz="6" w:space="0" w:color="1A55C1"/>
              <w:bottom w:val="single" w:sz="6" w:space="0" w:color="1A55C1"/>
              <w:right w:val="single" w:sz="6" w:space="0" w:color="1A55C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C1" w:rsidRPr="007838C1" w:rsidRDefault="007838C1" w:rsidP="007838C1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ПРИНЯТО</w:t>
            </w:r>
          </w:p>
        </w:tc>
        <w:tc>
          <w:tcPr>
            <w:tcW w:w="3486" w:type="dxa"/>
            <w:tcBorders>
              <w:top w:val="single" w:sz="6" w:space="0" w:color="1A55C1"/>
              <w:left w:val="single" w:sz="6" w:space="0" w:color="1A55C1"/>
              <w:bottom w:val="single" w:sz="6" w:space="0" w:color="1A55C1"/>
              <w:right w:val="single" w:sz="6" w:space="0" w:color="1A55C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C1" w:rsidRPr="007838C1" w:rsidRDefault="007838C1" w:rsidP="007838C1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СОГЛАСОВАНО</w:t>
            </w:r>
          </w:p>
        </w:tc>
        <w:tc>
          <w:tcPr>
            <w:tcW w:w="3623" w:type="dxa"/>
            <w:tcBorders>
              <w:top w:val="single" w:sz="6" w:space="0" w:color="1A55C1"/>
              <w:left w:val="single" w:sz="6" w:space="0" w:color="1A55C1"/>
              <w:bottom w:val="single" w:sz="6" w:space="0" w:color="1A55C1"/>
              <w:right w:val="single" w:sz="6" w:space="0" w:color="1A55C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C1" w:rsidRPr="007838C1" w:rsidRDefault="007838C1" w:rsidP="007838C1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УТВЕРЖДАЮ</w:t>
            </w:r>
          </w:p>
        </w:tc>
      </w:tr>
      <w:tr w:rsidR="007838C1" w:rsidRPr="007838C1" w:rsidTr="007838C1">
        <w:trPr>
          <w:trHeight w:val="561"/>
        </w:trPr>
        <w:tc>
          <w:tcPr>
            <w:tcW w:w="3346" w:type="dxa"/>
            <w:tcBorders>
              <w:top w:val="single" w:sz="6" w:space="0" w:color="1A55C1"/>
              <w:left w:val="single" w:sz="6" w:space="0" w:color="1A55C1"/>
              <w:bottom w:val="single" w:sz="6" w:space="0" w:color="1A55C1"/>
              <w:right w:val="single" w:sz="6" w:space="0" w:color="1A55C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на заседании</w:t>
            </w:r>
          </w:p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Педагогического Совета</w:t>
            </w: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КОГОБУ СШ с УИОП</w:t>
            </w:r>
          </w:p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пгт Кикнур</w:t>
            </w:r>
          </w:p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27 </w:t>
            </w: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 августа  </w:t>
            </w: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</w:t>
            </w:r>
            <w:r w:rsidRPr="007838C1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19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</w:t>
            </w: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3486" w:type="dxa"/>
            <w:tcBorders>
              <w:top w:val="single" w:sz="6" w:space="0" w:color="1A55C1"/>
              <w:left w:val="single" w:sz="6" w:space="0" w:color="1A55C1"/>
              <w:bottom w:val="single" w:sz="6" w:space="0" w:color="1A55C1"/>
              <w:right w:val="single" w:sz="6" w:space="0" w:color="1A55C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профсоюзный комитет</w:t>
            </w: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КОГОБУ СШ с УИОП</w:t>
            </w:r>
          </w:p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пгт Кикнур </w:t>
            </w:r>
          </w:p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27 </w:t>
            </w: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 августа </w:t>
            </w: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</w:t>
            </w:r>
            <w:r w:rsidRPr="007838C1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19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</w:t>
            </w: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3623" w:type="dxa"/>
            <w:tcBorders>
              <w:top w:val="single" w:sz="6" w:space="0" w:color="1A55C1"/>
              <w:left w:val="single" w:sz="6" w:space="0" w:color="1A55C1"/>
              <w:bottom w:val="single" w:sz="6" w:space="0" w:color="1A55C1"/>
              <w:right w:val="single" w:sz="6" w:space="0" w:color="1A55C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директор</w:t>
            </w:r>
          </w:p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КОГОБУ СШ с УИОП</w:t>
            </w:r>
          </w:p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пгт Кикнур</w:t>
            </w:r>
          </w:p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27 </w:t>
            </w: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 августа  </w:t>
            </w: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</w:t>
            </w:r>
            <w:r w:rsidRPr="007838C1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19</w:t>
            </w:r>
            <w:r w:rsidRPr="007838C1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</w:t>
            </w: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Приказ № </w:t>
            </w:r>
            <w:r w:rsidRPr="007838C1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   41/1     </w:t>
            </w:r>
            <w:r w:rsidRPr="007838C1">
              <w:rPr>
                <w:rFonts w:ascii="Arial" w:eastAsia="Times New Roman" w:hAnsi="Arial" w:cs="Arial"/>
                <w:i/>
                <w:iCs/>
                <w:color w:val="FFFFFF"/>
                <w:u w:val="single"/>
                <w:lang w:eastAsia="ru-RU"/>
              </w:rPr>
              <w:t>.</w:t>
            </w:r>
          </w:p>
          <w:p w:rsidR="007838C1" w:rsidRPr="007838C1" w:rsidRDefault="007838C1" w:rsidP="007838C1">
            <w:pPr>
              <w:spacing w:before="195" w:after="195" w:line="240" w:lineRule="auto"/>
              <w:ind w:left="15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</w:t>
            </w:r>
          </w:p>
          <w:p w:rsidR="007838C1" w:rsidRPr="007838C1" w:rsidRDefault="007838C1" w:rsidP="007838C1">
            <w:pPr>
              <w:spacing w:before="195" w:after="195" w:line="240" w:lineRule="auto"/>
              <w:ind w:left="150" w:right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8C1">
              <w:rPr>
                <w:rFonts w:ascii="Arial" w:eastAsia="Times New Roman" w:hAnsi="Arial" w:cs="Arial"/>
                <w:color w:val="000000"/>
                <w:lang w:eastAsia="ru-RU"/>
              </w:rPr>
              <w:t>А.П. Прокудин</w:t>
            </w:r>
          </w:p>
        </w:tc>
      </w:tr>
    </w:tbl>
    <w:p w:rsidR="007838C1" w:rsidRPr="007838C1" w:rsidRDefault="007838C1" w:rsidP="007838C1">
      <w:pPr>
        <w:shd w:val="clear" w:color="auto" w:fill="FFFFFF"/>
        <w:spacing w:after="0" w:line="240" w:lineRule="auto"/>
        <w:ind w:left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Кодекс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этики и служебного поведения работников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Кировского областного государственного общеобразовательного бюджетного учреждения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"Средняя школа с углубленным изучением отдельных предметов пгт Кикнур" </w:t>
      </w:r>
    </w:p>
    <w:p w:rsidR="007838C1" w:rsidRPr="007838C1" w:rsidRDefault="007838C1" w:rsidP="007838C1">
      <w:pPr>
        <w:shd w:val="clear" w:color="auto" w:fill="FFFFFF"/>
        <w:spacing w:before="195" w:after="195" w:line="240" w:lineRule="auto"/>
        <w:ind w:left="150" w:righ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838C1" w:rsidRPr="007838C1" w:rsidRDefault="007838C1" w:rsidP="007838C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1.Кодекс профессиональной этики и служебного поведения работников КОГОБУ СШ с УИОП пгт Кикнур (далее - Кодекс) разработан в соответствии с Федеральным законом от 25.12.2008 № 273-ФЭ «О противодействии коррупции».</w:t>
      </w:r>
    </w:p>
    <w:p w:rsidR="007838C1" w:rsidRPr="007838C1" w:rsidRDefault="007838C1" w:rsidP="007838C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2.Кодекс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КОГОБУ СШ с УИОП пгт Кикнур (далее – Школы) независимо от занимаемой ими должности.</w:t>
      </w:r>
    </w:p>
    <w:p w:rsidR="007838C1" w:rsidRPr="007838C1" w:rsidRDefault="007838C1" w:rsidP="007838C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3.Работникам, принятым на работу в Школу,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7838C1" w:rsidRPr="007838C1" w:rsidRDefault="007838C1" w:rsidP="007838C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4.Целью Кодекса является установление этических норм и правил служебного поведения работников Школы для достойного выполнения ими профессиональной деятельности, содействие укреплению авторитета, доверия граждан к Школе, а также обеспечение единых норм поведения работников Школы.</w:t>
      </w:r>
    </w:p>
    <w:p w:rsidR="007838C1" w:rsidRPr="007838C1" w:rsidRDefault="007838C1" w:rsidP="007838C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5.Кодекс призван повысить эффективность выполнения работниками Школы их должностных обязанностей.</w:t>
      </w:r>
    </w:p>
    <w:p w:rsidR="007838C1" w:rsidRPr="007838C1" w:rsidRDefault="007838C1" w:rsidP="007838C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6.Знание и соблюдение работниками Школы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Основные принципы и правила служебного поведения работников Школы</w:t>
      </w:r>
    </w:p>
    <w:p w:rsidR="007838C1" w:rsidRPr="007838C1" w:rsidRDefault="007838C1" w:rsidP="007838C1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1.Основные принципы служебного поведения работников Школы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7838C1" w:rsidRPr="007838C1" w:rsidRDefault="007838C1" w:rsidP="007838C1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2.Работники Школы, сознавая ответственность перед государством, обществом и гражданами, призваны: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Школы;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свою деятельность в пределах полномочий Школы, установленных законодательством Российской Федерации;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Школы должностных обязанностей;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конфиденциальность информации о работниках Школы,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Школы должностных обязанностей, а также избегать конфликтных ситуаций, способных нанести ущерб ее репутации или авторитету Школы;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Школы, руководителя Школы, если это не входит в должностные обязанности работника;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использовать служебное положение для оказания влияния на деятельность Школы, должностных лиц, государственных и муниципальных служащих при решении вопросов личного характера;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Школы;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воздерживаться от высказываний негативных оценочных суждений относительно деятельности других организаций;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нести личную ответственность за результаты своей деятельности.</w:t>
      </w:r>
    </w:p>
    <w:p w:rsidR="007838C1" w:rsidRPr="007838C1" w:rsidRDefault="007838C1" w:rsidP="007838C1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3.Работникам Школы,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коррупционно-опасного поведения, своим личным поведением подавать пример честности, беспристрастности и справедливости.</w:t>
      </w:r>
    </w:p>
    <w:p w:rsidR="007838C1" w:rsidRPr="007838C1" w:rsidRDefault="007838C1" w:rsidP="007838C1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4.Работники Школы, наделенные организационно-распорядительными полномочиями, призваны: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hanging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меры по предотвращению и урегулированию конфликта интересов;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hanging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меры по предупреждению коррупции;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 и общественных объединений.</w:t>
      </w:r>
    </w:p>
    <w:p w:rsidR="007838C1" w:rsidRPr="007838C1" w:rsidRDefault="007838C1" w:rsidP="007838C1">
      <w:pPr>
        <w:numPr>
          <w:ilvl w:val="0"/>
          <w:numId w:val="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5.Работникам Школы, наделенным организационно-распорядительными полномочиями,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Этические правила служебного поведения работников Школы</w:t>
      </w:r>
    </w:p>
    <w:p w:rsidR="007838C1" w:rsidRPr="007838C1" w:rsidRDefault="007838C1" w:rsidP="007838C1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1.В служебном поведении работникам Школы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838C1" w:rsidRPr="007838C1" w:rsidRDefault="007838C1" w:rsidP="007838C1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2.В служебном поведении работникам Школы следует воздерживаться </w:t>
      </w:r>
      <w:proofErr w:type="gramStart"/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от</w:t>
      </w:r>
      <w:proofErr w:type="gramEnd"/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: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838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838C1" w:rsidRPr="007838C1" w:rsidRDefault="007838C1" w:rsidP="007838C1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3.Работники Школы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838C1" w:rsidRPr="007838C1" w:rsidRDefault="007838C1" w:rsidP="007838C1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4.Работникам Школы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7838C1" w:rsidRPr="007838C1" w:rsidRDefault="007838C1" w:rsidP="007838C1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5.Внешний вид работника Школы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Школе,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838C1" w:rsidRPr="007838C1" w:rsidRDefault="007838C1" w:rsidP="007838C1">
      <w:pPr>
        <w:shd w:val="clear" w:color="auto" w:fill="FFFFFF"/>
        <w:spacing w:after="0" w:line="240" w:lineRule="auto"/>
        <w:ind w:left="150" w:right="20" w:hanging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Ответственность за нарушение положений Кодекса</w:t>
      </w:r>
    </w:p>
    <w:p w:rsidR="007838C1" w:rsidRPr="007838C1" w:rsidRDefault="007838C1" w:rsidP="007838C1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7838C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1.Нарушение работником Школы положений настоящего Кодекса подлежит рассмотрению в Школе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Школы юридической ответственности.</w:t>
      </w:r>
    </w:p>
    <w:p w:rsidR="00E31A5B" w:rsidRDefault="00E31A5B"/>
    <w:sectPr w:rsidR="00E31A5B" w:rsidSect="00E3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44A"/>
    <w:multiLevelType w:val="multilevel"/>
    <w:tmpl w:val="377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910AD"/>
    <w:multiLevelType w:val="multilevel"/>
    <w:tmpl w:val="2CC8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F6403"/>
    <w:multiLevelType w:val="multilevel"/>
    <w:tmpl w:val="2B2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D159E"/>
    <w:multiLevelType w:val="multilevel"/>
    <w:tmpl w:val="E2B6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A6B4D"/>
    <w:multiLevelType w:val="multilevel"/>
    <w:tmpl w:val="837A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479EC"/>
    <w:multiLevelType w:val="multilevel"/>
    <w:tmpl w:val="6098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2427F"/>
    <w:multiLevelType w:val="multilevel"/>
    <w:tmpl w:val="69AA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C1"/>
    <w:rsid w:val="007838C1"/>
    <w:rsid w:val="00E3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38C1"/>
    <w:rPr>
      <w:i/>
      <w:iCs/>
    </w:rPr>
  </w:style>
  <w:style w:type="character" w:styleId="a5">
    <w:name w:val="Strong"/>
    <w:basedOn w:val="a0"/>
    <w:uiPriority w:val="22"/>
    <w:qFormat/>
    <w:rsid w:val="00783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KIKNUR-SCHOOL</dc:creator>
  <cp:lastModifiedBy>KIKNUR-SCHOOL</cp:lastModifiedBy>
  <cp:revision>1</cp:revision>
  <dcterms:created xsi:type="dcterms:W3CDTF">2021-11-08T13:03:00Z</dcterms:created>
  <dcterms:modified xsi:type="dcterms:W3CDTF">2021-11-08T13:05:00Z</dcterms:modified>
</cp:coreProperties>
</file>